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A3" w:rsidRDefault="00BA7C7A">
      <w:pPr>
        <w:pStyle w:val="3"/>
        <w:spacing w:before="280" w:beforeAutospacing="0" w:after="2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</w:p>
    <w:p w:rsidR="004021A3" w:rsidRDefault="00BA7C7A">
      <w:pPr>
        <w:widowControl w:val="0"/>
        <w:shd w:val="clear" w:color="auto" w:fill="FFFFFF"/>
        <w:tabs>
          <w:tab w:val="left" w:pos="1128"/>
        </w:tabs>
        <w:ind w:firstLine="567"/>
        <w:jc w:val="center"/>
      </w:pPr>
      <w:r>
        <w:rPr>
          <w:b/>
          <w:sz w:val="28"/>
          <w:szCs w:val="28"/>
        </w:rPr>
        <w:t>об осуществлении муниципального земельного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="00475F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на </w:t>
      </w:r>
      <w:proofErr w:type="gramStart"/>
      <w:r>
        <w:rPr>
          <w:b/>
          <w:sz w:val="28"/>
          <w:szCs w:val="28"/>
        </w:rPr>
        <w:t>территории  Курганинского</w:t>
      </w:r>
      <w:proofErr w:type="gramEnd"/>
      <w:r>
        <w:rPr>
          <w:b/>
          <w:sz w:val="28"/>
          <w:szCs w:val="28"/>
        </w:rPr>
        <w:t xml:space="preserve"> городского поселения Курганинского района</w:t>
      </w:r>
    </w:p>
    <w:p w:rsidR="004021A3" w:rsidRDefault="004021A3">
      <w:pPr>
        <w:pStyle w:val="3"/>
        <w:jc w:val="center"/>
        <w:rPr>
          <w:sz w:val="28"/>
          <w:szCs w:val="28"/>
        </w:rPr>
      </w:pPr>
    </w:p>
    <w:p w:rsidR="004021A3" w:rsidRDefault="00BA7C7A">
      <w:pPr>
        <w:pStyle w:val="3"/>
        <w:jc w:val="center"/>
      </w:pPr>
      <w:r>
        <w:rPr>
          <w:sz w:val="28"/>
          <w:szCs w:val="28"/>
        </w:rPr>
        <w:t xml:space="preserve">1. Состояние нормативно-правового регулирования в области муниципального земельного контроля  </w:t>
      </w:r>
    </w:p>
    <w:p w:rsidR="004021A3" w:rsidRDefault="00BA7C7A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функций осуществляется в соответствии с: </w:t>
      </w:r>
    </w:p>
    <w:p w:rsidR="004021A3" w:rsidRDefault="00BA7C7A">
      <w:pPr>
        <w:pStyle w:val="Standard"/>
        <w:ind w:left="360"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1. Конституция Российской Федерации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2. Кодекс Российской Федерации об административных правонарушениях</w:t>
      </w:r>
    </w:p>
    <w:p w:rsidR="004021A3" w:rsidRDefault="00BA7C7A">
      <w:pPr>
        <w:pStyle w:val="Standard"/>
        <w:jc w:val="both"/>
      </w:pPr>
      <w:r>
        <w:rPr>
          <w:sz w:val="28"/>
          <w:szCs w:val="28"/>
        </w:rPr>
        <w:t xml:space="preserve">3. </w:t>
      </w:r>
      <w:hyperlink r:id="rId5">
        <w:r>
          <w:rPr>
            <w:rStyle w:val="-"/>
            <w:color w:val="1759B4"/>
            <w:sz w:val="28"/>
            <w:szCs w:val="28"/>
            <w:highlight w:val="white"/>
          </w:rPr>
          <w:t>Федеральный закон</w:t>
        </w:r>
      </w:hyperlink>
      <w:r>
        <w:rPr>
          <w:color w:val="000000"/>
          <w:sz w:val="28"/>
          <w:szCs w:val="28"/>
          <w:shd w:val="clear" w:color="auto" w:fill="FFFFFF"/>
        </w:rPr>
        <w:t> от 26 декабря 2008 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4. Земельный кодекс Российской Федерации от 25 октября 2001 года № 136-ФЗ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5. Федеральный закон от 6 октября 2003 года №131-ФЗ «Об общих принципах организации местного самоуправления в Российской Федерации»</w:t>
      </w:r>
    </w:p>
    <w:p w:rsidR="004021A3" w:rsidRDefault="00BA7C7A">
      <w:pPr>
        <w:pStyle w:val="Standard"/>
        <w:jc w:val="both"/>
      </w:pPr>
      <w:r>
        <w:rPr>
          <w:sz w:val="28"/>
          <w:szCs w:val="28"/>
        </w:rPr>
        <w:t xml:space="preserve">6. </w:t>
      </w:r>
      <w:hyperlink r:id="rId6">
        <w:r>
          <w:rPr>
            <w:rStyle w:val="-"/>
            <w:color w:val="1759B4"/>
            <w:sz w:val="28"/>
            <w:szCs w:val="28"/>
            <w:highlight w:val="white"/>
          </w:rPr>
          <w:t>Федеральный закон</w:t>
        </w:r>
      </w:hyperlink>
      <w:r>
        <w:rPr>
          <w:color w:val="000000"/>
          <w:sz w:val="28"/>
          <w:szCs w:val="28"/>
          <w:shd w:val="clear" w:color="auto" w:fill="FFFFFF"/>
        </w:rPr>
        <w:t> от 2 мая 2006 года № 59-ФЗ "О порядке рассмотрения обращений граждан Российской Федерации"</w:t>
      </w:r>
    </w:p>
    <w:p w:rsidR="004021A3" w:rsidRDefault="00BA7C7A">
      <w:pPr>
        <w:pStyle w:val="Standard"/>
        <w:jc w:val="both"/>
      </w:pPr>
      <w:r>
        <w:rPr>
          <w:sz w:val="28"/>
          <w:szCs w:val="28"/>
        </w:rPr>
        <w:t>7. Ф</w:t>
      </w:r>
      <w:hyperlink r:id="rId7">
        <w:r>
          <w:rPr>
            <w:rStyle w:val="-"/>
            <w:color w:val="1759B4"/>
            <w:sz w:val="28"/>
            <w:szCs w:val="28"/>
            <w:highlight w:val="white"/>
          </w:rPr>
          <w:t>едеральный закон</w:t>
        </w:r>
      </w:hyperlink>
      <w:r>
        <w:rPr>
          <w:color w:val="000000"/>
          <w:sz w:val="28"/>
          <w:szCs w:val="28"/>
          <w:shd w:val="clear" w:color="auto" w:fill="FFFFFF"/>
        </w:rPr>
        <w:t> от 27 июля 2006 года № 152-ФЗ «О персональных данных»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8. Постановление Правительства РФ от 30 июня 2010 года №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9. Постановление Правительства РФ от 1 ноября 2012 года N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10. Постановление Правительства РФ от 16 мая 2011 года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11.  Приказ Министерства экономического развития РФ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12. Закон Краснодарского края от 23 июля 2003 год № 608-КЗ "Об административных правонарушениях"</w:t>
      </w:r>
    </w:p>
    <w:p w:rsidR="004021A3" w:rsidRDefault="00BA7C7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13. Закон Краснодарского края от 4 марта 2015 года №3126-КЗ «О порядке осуществления органами местного самоуправления муниципального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>земельного контроля на территории Краснодарского края»</w:t>
      </w:r>
    </w:p>
    <w:p w:rsidR="004021A3" w:rsidRDefault="00BA7C7A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14. Распоряжение Правительства РФ от 19.04.2016 N 724-р (ред. от 19.01.2019)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</w:p>
    <w:p w:rsidR="004021A3" w:rsidRDefault="00BA7C7A">
      <w:pPr>
        <w:pStyle w:val="a8"/>
        <w:spacing w:beforeAutospacing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15.  Уставом Курганинского городского поселения Курганинского района.</w:t>
      </w:r>
    </w:p>
    <w:p w:rsidR="004021A3" w:rsidRDefault="00BA7C7A">
      <w:pPr>
        <w:pStyle w:val="3"/>
        <w:jc w:val="center"/>
      </w:pPr>
      <w:r>
        <w:rPr>
          <w:sz w:val="28"/>
          <w:szCs w:val="28"/>
        </w:rPr>
        <w:t>2. Организация муниципального земельного контроля</w:t>
      </w:r>
    </w:p>
    <w:p w:rsidR="004021A3" w:rsidRDefault="00BA7C7A">
      <w:pPr>
        <w:pStyle w:val="a8"/>
        <w:spacing w:beforeAutospacing="0" w:afterAutospacing="0"/>
        <w:ind w:firstLine="708"/>
        <w:jc w:val="both"/>
      </w:pPr>
      <w:r>
        <w:rPr>
          <w:sz w:val="28"/>
          <w:szCs w:val="28"/>
        </w:rPr>
        <w:t>1.Муниципальный земельный контроль, осуществляется администрацией Курганинского городского поселения Курганинского района (далее - Поселение). Ответственным должностным лицом по муниципальному земельному контролю, назначен  главный специалист Поселения.</w:t>
      </w:r>
    </w:p>
    <w:p w:rsidR="004021A3" w:rsidRDefault="00BA7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2.Основные функции и порядок проведения </w:t>
      </w:r>
      <w:r w:rsidRPr="00475FD9">
        <w:rPr>
          <w:sz w:val="28"/>
          <w:szCs w:val="28"/>
        </w:rPr>
        <w:t xml:space="preserve">муниципального  земельного контроля </w:t>
      </w:r>
      <w:r>
        <w:rPr>
          <w:sz w:val="28"/>
          <w:szCs w:val="28"/>
        </w:rPr>
        <w:t>утверждены:</w:t>
      </w:r>
    </w:p>
    <w:p w:rsidR="004021A3" w:rsidRDefault="00BA7C7A">
      <w:pPr>
        <w:jc w:val="both"/>
      </w:pPr>
      <w:r>
        <w:rPr>
          <w:sz w:val="28"/>
          <w:szCs w:val="28"/>
        </w:rPr>
        <w:t xml:space="preserve">  постановлением администрации Курганинского городского поселения                 Курганинского района от 10 апреля 2015 года № 213 «Об утверждении </w:t>
      </w:r>
    </w:p>
    <w:p w:rsidR="004021A3" w:rsidRDefault="00BA7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 (с изменениями     и дополнениями от 06 октября 2015 года № 948; 01 июля 2016 года № </w:t>
      </w:r>
      <w:proofErr w:type="gramStart"/>
      <w:r>
        <w:rPr>
          <w:sz w:val="28"/>
          <w:szCs w:val="28"/>
        </w:rPr>
        <w:t>649;  03</w:t>
      </w:r>
      <w:proofErr w:type="gramEnd"/>
      <w:r>
        <w:rPr>
          <w:sz w:val="28"/>
          <w:szCs w:val="28"/>
        </w:rPr>
        <w:t xml:space="preserve"> августа 2016 года № 940, 17 марта 2017 года № 218, 10 апреля 2017 года     № 324, 26 октября 2017 года № 1104, 2 июня 2020 года №400);</w:t>
      </w:r>
    </w:p>
    <w:p w:rsidR="004021A3" w:rsidRDefault="00BA7C7A">
      <w:pPr>
        <w:jc w:val="both"/>
      </w:pPr>
      <w:r>
        <w:rPr>
          <w:sz w:val="28"/>
          <w:szCs w:val="28"/>
        </w:rPr>
        <w:t xml:space="preserve">   постановлением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 (с изменениями                                  и дополнениями от 02 июля 2015 года № 520; 06 октября 2015 года № 949; 01 июня 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650; 03 августа 2016 года № 941, 17 марта 2017 года                     № 220, 10 апреля  2017 года № 325).</w:t>
      </w:r>
    </w:p>
    <w:p w:rsidR="004021A3" w:rsidRDefault="00475FD9">
      <w:pPr>
        <w:pStyle w:val="a8"/>
        <w:spacing w:beforeAutospacing="0" w:afterAutospacing="0"/>
        <w:ind w:firstLine="709"/>
        <w:jc w:val="both"/>
      </w:pPr>
      <w:r>
        <w:rPr>
          <w:sz w:val="28"/>
          <w:szCs w:val="28"/>
        </w:rPr>
        <w:t>В 2021 году были проведены две п</w:t>
      </w:r>
      <w:r w:rsidR="00BA7C7A">
        <w:rPr>
          <w:sz w:val="28"/>
          <w:szCs w:val="28"/>
        </w:rPr>
        <w:t>лановые</w:t>
      </w:r>
      <w:r>
        <w:rPr>
          <w:sz w:val="28"/>
          <w:szCs w:val="28"/>
        </w:rPr>
        <w:t xml:space="preserve"> проверки согласованные с органами </w:t>
      </w:r>
      <w:proofErr w:type="gramStart"/>
      <w:r>
        <w:rPr>
          <w:sz w:val="28"/>
          <w:szCs w:val="28"/>
        </w:rPr>
        <w:t xml:space="preserve">прокуратуры, </w:t>
      </w:r>
      <w:r w:rsidR="00BA7C7A">
        <w:rPr>
          <w:sz w:val="28"/>
          <w:szCs w:val="28"/>
        </w:rPr>
        <w:t xml:space="preserve"> внеплановые</w:t>
      </w:r>
      <w:proofErr w:type="gramEnd"/>
      <w:r w:rsidR="00BA7C7A">
        <w:rPr>
          <w:sz w:val="28"/>
          <w:szCs w:val="28"/>
        </w:rPr>
        <w:t xml:space="preserve"> проверки </w:t>
      </w:r>
      <w:r w:rsidR="00BA7C7A" w:rsidRPr="00475FD9">
        <w:rPr>
          <w:sz w:val="28"/>
          <w:szCs w:val="28"/>
        </w:rPr>
        <w:t>по муниципальному земельному контролю</w:t>
      </w:r>
      <w:r w:rsidR="00BA7C7A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BA7C7A">
        <w:rPr>
          <w:sz w:val="28"/>
          <w:szCs w:val="28"/>
        </w:rPr>
        <w:t xml:space="preserve"> году не проводились. </w:t>
      </w:r>
    </w:p>
    <w:p w:rsidR="004021A3" w:rsidRDefault="00BA7C7A">
      <w:pPr>
        <w:pStyle w:val="a8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Взаимодействия с другими органами муниципального контроля                  не осуществлялось.</w:t>
      </w:r>
    </w:p>
    <w:p w:rsidR="004021A3" w:rsidRDefault="00BA7C7A">
      <w:pPr>
        <w:pStyle w:val="a8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Экспертные организации и эксперты к выполнению мероприятий                      по контролю при проведении проверки не привлекались.</w:t>
      </w:r>
    </w:p>
    <w:p w:rsidR="004021A3" w:rsidRDefault="004021A3">
      <w:pPr>
        <w:pStyle w:val="a8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и кадровое обеспечение муниципального</w:t>
      </w:r>
    </w:p>
    <w:p w:rsidR="004021A3" w:rsidRDefault="00BA7C7A">
      <w:pPr>
        <w:pStyle w:val="a9"/>
        <w:jc w:val="center"/>
      </w:pPr>
      <w:r>
        <w:rPr>
          <w:b/>
          <w:bCs/>
          <w:sz w:val="28"/>
          <w:szCs w:val="28"/>
        </w:rPr>
        <w:t>земельного контроля</w:t>
      </w:r>
    </w:p>
    <w:p w:rsidR="004021A3" w:rsidRDefault="004021A3">
      <w:pPr>
        <w:pStyle w:val="a9"/>
        <w:jc w:val="both"/>
        <w:rPr>
          <w:sz w:val="28"/>
          <w:szCs w:val="28"/>
          <w:highlight w:val="yellow"/>
        </w:rPr>
      </w:pP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  1. В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денежные средства на мероприятия по проведению муниципального земельного контроля   не выделялись.</w:t>
      </w:r>
    </w:p>
    <w:p w:rsidR="004021A3" w:rsidRDefault="00BA7C7A">
      <w:pPr>
        <w:jc w:val="both"/>
      </w:pPr>
      <w:r>
        <w:rPr>
          <w:sz w:val="28"/>
          <w:szCs w:val="28"/>
        </w:rPr>
        <w:t xml:space="preserve">      2. Штатные единицы по должностям, предусматривающим выполнение функций только по муниципальному земельному контролю (муниципальные инспекторы) отсутствуют. </w:t>
      </w:r>
    </w:p>
    <w:p w:rsidR="004021A3" w:rsidRDefault="00BA7C7A">
      <w:pPr>
        <w:pStyle w:val="a8"/>
        <w:spacing w:beforeAutospacing="0" w:afterAutospacing="0"/>
        <w:jc w:val="both"/>
      </w:pPr>
      <w:r>
        <w:rPr>
          <w:sz w:val="28"/>
          <w:szCs w:val="28"/>
        </w:rPr>
        <w:t xml:space="preserve">       3. Мероприятия по повышению квалификации работников                                      не проводились.</w:t>
      </w:r>
    </w:p>
    <w:p w:rsidR="004021A3" w:rsidRDefault="00BA7C7A">
      <w:pPr>
        <w:pStyle w:val="a8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За отчётный период эксперты и представители экспертных организаций к проведению мероприятий по муниципальному контролю не привлекались. </w:t>
      </w:r>
    </w:p>
    <w:p w:rsidR="004021A3" w:rsidRDefault="004021A3">
      <w:pPr>
        <w:pStyle w:val="a8"/>
        <w:spacing w:beforeAutospacing="0" w:afterAutospacing="0"/>
        <w:jc w:val="both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</w:pPr>
      <w:r>
        <w:rPr>
          <w:b/>
          <w:bCs/>
          <w:sz w:val="28"/>
          <w:szCs w:val="28"/>
        </w:rPr>
        <w:t>4. Проведение муниципального</w:t>
      </w:r>
    </w:p>
    <w:p w:rsidR="004021A3" w:rsidRDefault="00BA7C7A">
      <w:pPr>
        <w:pStyle w:val="a9"/>
        <w:jc w:val="center"/>
      </w:pPr>
      <w:r>
        <w:rPr>
          <w:b/>
          <w:bCs/>
          <w:sz w:val="28"/>
          <w:szCs w:val="28"/>
        </w:rPr>
        <w:t xml:space="preserve"> земельного контроля  </w:t>
      </w: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       </w:t>
      </w: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1. В рамках муниципального земельного контроля, в ежегодный план проведения плановых проверок в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были включены </w:t>
      </w:r>
      <w:r w:rsidR="003268AE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</w:t>
      </w:r>
      <w:r w:rsidR="003268AE">
        <w:rPr>
          <w:sz w:val="28"/>
          <w:szCs w:val="28"/>
        </w:rPr>
        <w:t>а</w:t>
      </w:r>
      <w:r>
        <w:rPr>
          <w:sz w:val="28"/>
          <w:szCs w:val="28"/>
        </w:rPr>
        <w:t xml:space="preserve">, после согласования с </w:t>
      </w:r>
      <w:proofErr w:type="gramStart"/>
      <w:r>
        <w:rPr>
          <w:sz w:val="28"/>
          <w:szCs w:val="28"/>
        </w:rPr>
        <w:t>органами  Прокуратуры</w:t>
      </w:r>
      <w:proofErr w:type="gramEnd"/>
      <w:r>
        <w:rPr>
          <w:sz w:val="28"/>
          <w:szCs w:val="28"/>
        </w:rPr>
        <w:t xml:space="preserve">, </w:t>
      </w:r>
      <w:r w:rsidR="003268AE">
        <w:rPr>
          <w:sz w:val="28"/>
          <w:szCs w:val="28"/>
        </w:rPr>
        <w:t>два</w:t>
      </w:r>
      <w:r>
        <w:rPr>
          <w:sz w:val="28"/>
          <w:szCs w:val="28"/>
        </w:rPr>
        <w:t xml:space="preserve"> объект</w:t>
      </w:r>
      <w:r w:rsidR="003268AE">
        <w:rPr>
          <w:sz w:val="28"/>
          <w:szCs w:val="28"/>
        </w:rPr>
        <w:t>а</w:t>
      </w:r>
      <w:r>
        <w:rPr>
          <w:sz w:val="28"/>
          <w:szCs w:val="28"/>
        </w:rPr>
        <w:t xml:space="preserve"> были отклонены, так как являлись предприятиями малого и среднего бизнеса.  </w:t>
      </w:r>
    </w:p>
    <w:p w:rsidR="004021A3" w:rsidRDefault="00BA7C7A">
      <w:pPr>
        <w:pStyle w:val="a8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января по декабрь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3268AE">
        <w:rPr>
          <w:sz w:val="28"/>
          <w:szCs w:val="28"/>
        </w:rPr>
        <w:t xml:space="preserve"> были проведены две</w:t>
      </w:r>
      <w:r>
        <w:rPr>
          <w:sz w:val="28"/>
          <w:szCs w:val="28"/>
        </w:rPr>
        <w:t xml:space="preserve"> плановые</w:t>
      </w:r>
      <w:r w:rsidR="003268AE">
        <w:rPr>
          <w:sz w:val="28"/>
          <w:szCs w:val="28"/>
        </w:rPr>
        <w:t xml:space="preserve"> </w:t>
      </w:r>
      <w:proofErr w:type="gramStart"/>
      <w:r w:rsidR="003268AE">
        <w:rPr>
          <w:sz w:val="28"/>
          <w:szCs w:val="28"/>
        </w:rPr>
        <w:t xml:space="preserve">проверки, </w:t>
      </w:r>
      <w:r>
        <w:rPr>
          <w:sz w:val="28"/>
          <w:szCs w:val="28"/>
        </w:rPr>
        <w:t xml:space="preserve"> внеплановые</w:t>
      </w:r>
      <w:proofErr w:type="gramEnd"/>
      <w:r>
        <w:rPr>
          <w:sz w:val="28"/>
          <w:szCs w:val="28"/>
        </w:rPr>
        <w:t xml:space="preserve"> проверки не проводились. </w:t>
      </w: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Действия органов муниципального</w:t>
      </w:r>
    </w:p>
    <w:p w:rsidR="004021A3" w:rsidRDefault="00BA7C7A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земельного контроля по пресечению нарушений </w:t>
      </w:r>
    </w:p>
    <w:p w:rsidR="004021A3" w:rsidRDefault="00BA7C7A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обязательных требований</w:t>
      </w: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устранению последствий таких нарушений</w:t>
      </w:r>
    </w:p>
    <w:p w:rsidR="004021A3" w:rsidRDefault="007F0B10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 ходе проведения плановых проверок, н</w:t>
      </w:r>
      <w:r w:rsidR="00BA7C7A">
        <w:rPr>
          <w:sz w:val="28"/>
          <w:szCs w:val="28"/>
        </w:rPr>
        <w:t>арушения не выявлены</w:t>
      </w:r>
      <w:r>
        <w:rPr>
          <w:sz w:val="28"/>
          <w:szCs w:val="28"/>
        </w:rPr>
        <w:t xml:space="preserve">. </w:t>
      </w:r>
      <w:r w:rsidR="00BA7C7A">
        <w:rPr>
          <w:sz w:val="28"/>
          <w:szCs w:val="28"/>
        </w:rPr>
        <w:t xml:space="preserve"> </w:t>
      </w:r>
    </w:p>
    <w:p w:rsidR="00BA7C7A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</w:p>
    <w:p w:rsidR="00BA7C7A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Анализ и оценка эффективности муниципального</w:t>
      </w:r>
    </w:p>
    <w:p w:rsidR="004021A3" w:rsidRDefault="00BA7C7A">
      <w:pPr>
        <w:pStyle w:val="a9"/>
        <w:jc w:val="center"/>
      </w:pPr>
      <w:r>
        <w:rPr>
          <w:b/>
          <w:bCs/>
          <w:sz w:val="28"/>
          <w:szCs w:val="28"/>
        </w:rPr>
        <w:t xml:space="preserve">земельного контроля  </w:t>
      </w:r>
    </w:p>
    <w:p w:rsidR="004021A3" w:rsidRDefault="00BA7C7A">
      <w:pPr>
        <w:pStyle w:val="a9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Для анализа и оценки эффективности муниципального контроля представлены следующие показатели (%): </w:t>
      </w:r>
    </w:p>
    <w:tbl>
      <w:tblPr>
        <w:tblW w:w="9782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566"/>
        <w:gridCol w:w="1021"/>
        <w:gridCol w:w="1023"/>
        <w:gridCol w:w="1021"/>
        <w:gridCol w:w="1023"/>
        <w:gridCol w:w="1064"/>
        <w:gridCol w:w="1064"/>
      </w:tblGrid>
      <w:tr w:rsidR="004021A3" w:rsidTr="002715AD">
        <w:trPr>
          <w:tblHeader/>
        </w:trPr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</w:pPr>
          </w:p>
          <w:p w:rsidR="004021A3" w:rsidRDefault="004021A3">
            <w:pPr>
              <w:jc w:val="center"/>
            </w:pPr>
          </w:p>
          <w:p w:rsidR="004021A3" w:rsidRDefault="00BA7C7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pPr>
              <w:jc w:val="center"/>
            </w:pPr>
            <w:r>
              <w:t>20</w:t>
            </w:r>
            <w:r w:rsidR="007F0B10">
              <w:t>20</w:t>
            </w:r>
            <w:r>
              <w:t xml:space="preserve"> год</w: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pPr>
              <w:jc w:val="center"/>
            </w:pPr>
            <w:r>
              <w:t>202</w:t>
            </w:r>
            <w:r w:rsidR="007F0B10">
              <w:t>1</w:t>
            </w:r>
            <w: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proofErr w:type="spellStart"/>
            <w:r>
              <w:t>Выполн</w:t>
            </w:r>
            <w:proofErr w:type="spellEnd"/>
            <w:r>
              <w:t xml:space="preserve">. </w:t>
            </w:r>
          </w:p>
          <w:p w:rsidR="004021A3" w:rsidRDefault="00BA7C7A">
            <w:pPr>
              <w:jc w:val="both"/>
            </w:pPr>
            <w:r>
              <w:t xml:space="preserve">за </w:t>
            </w:r>
          </w:p>
          <w:p w:rsidR="004021A3" w:rsidRDefault="00BA7C7A">
            <w:pPr>
              <w:jc w:val="both"/>
            </w:pPr>
            <w:r>
              <w:t>20</w:t>
            </w:r>
            <w:r w:rsidR="007F0B10">
              <w:t>20</w:t>
            </w:r>
          </w:p>
          <w:p w:rsidR="004021A3" w:rsidRDefault="00BA7C7A">
            <w:pPr>
              <w:jc w:val="both"/>
              <w:rPr>
                <w:color w:val="C00000"/>
              </w:rPr>
            </w:pPr>
            <w: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proofErr w:type="spellStart"/>
            <w:r>
              <w:t>Выполн</w:t>
            </w:r>
            <w:proofErr w:type="spellEnd"/>
            <w:r>
              <w:t xml:space="preserve">. </w:t>
            </w:r>
          </w:p>
          <w:p w:rsidR="004021A3" w:rsidRDefault="00BA7C7A">
            <w:pPr>
              <w:jc w:val="both"/>
            </w:pPr>
            <w:r>
              <w:t xml:space="preserve">за </w:t>
            </w:r>
          </w:p>
          <w:p w:rsidR="004021A3" w:rsidRDefault="00BA7C7A">
            <w:pPr>
              <w:jc w:val="both"/>
            </w:pPr>
            <w:r>
              <w:t>202</w:t>
            </w:r>
            <w:r w:rsidR="007F0B10">
              <w:t>1</w:t>
            </w:r>
          </w:p>
          <w:p w:rsidR="004021A3" w:rsidRDefault="00BA7C7A">
            <w:pPr>
              <w:jc w:val="both"/>
              <w:rPr>
                <w:color w:val="C00000"/>
              </w:rPr>
            </w:pPr>
            <w:r>
              <w:t>год</w:t>
            </w:r>
          </w:p>
        </w:tc>
      </w:tr>
      <w:tr w:rsidR="004021A3" w:rsidTr="002715AD">
        <w:trPr>
          <w:tblHeader/>
        </w:trPr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/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1-ое полугод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2-ое полугод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1-ое полугод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2-ое полугод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>
            <w:pPr>
              <w:rPr>
                <w:color w:val="C0000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>
            <w:pPr>
              <w:rPr>
                <w:color w:val="C00000"/>
              </w:rPr>
            </w:pPr>
          </w:p>
        </w:tc>
      </w:tr>
      <w:tr w:rsidR="004021A3" w:rsidTr="002715AD">
        <w:trPr>
          <w:trHeight w:val="622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1.выполнение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7F0B10" w:rsidP="007F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7F0B10" w:rsidP="007F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7F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r>
              <w:rPr>
                <w:color w:val="C00000"/>
                <w:sz w:val="20"/>
                <w:szCs w:val="20"/>
              </w:rPr>
              <w:t xml:space="preserve">  </w:t>
            </w:r>
            <w:r w:rsidR="007F0B10">
              <w:rPr>
                <w:color w:val="C00000"/>
                <w:sz w:val="20"/>
                <w:szCs w:val="20"/>
              </w:rPr>
              <w:t>100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lastRenderedPageBreak/>
              <w:t>2.доля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ind w:left="44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3.доля проверок, результаты которых признаны недействительными (в процентах общего числа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4.доля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5.доля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</w:t>
            </w:r>
            <w:r>
              <w:lastRenderedPageBreak/>
              <w:t>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 w:rsidP="002715AD">
            <w:pPr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0,035</w:t>
            </w:r>
            <w:r w:rsidR="00BA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0,07</w:t>
            </w:r>
            <w:r w:rsidR="00BA7C7A">
              <w:rPr>
                <w:sz w:val="20"/>
                <w:szCs w:val="20"/>
              </w:rPr>
              <w:t xml:space="preserve">  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6.среднее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7.доля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8.доля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9.доля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lastRenderedPageBreak/>
              <w:t>10.доля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11.доля проверок, по итогам которых выявлены правонарушения (в процентах общего числа проведенных плановых и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12.доля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rPr>
          <w:trHeight w:hRule="exact" w:val="23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both"/>
              <w:rPr>
                <w:color w:val="C00000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13.доля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</w:t>
            </w:r>
            <w:r>
              <w:lastRenderedPageBreak/>
              <w:t>правонарушениях)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14.доля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15.доля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16.количество случаев причинения юридическими лицами, индивидуальными </w:t>
            </w:r>
            <w:r>
              <w:lastRenderedPageBreak/>
              <w:t>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17.доля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21A3" w:rsidRDefault="004021A3">
      <w:pPr>
        <w:pStyle w:val="a8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Выводы и предложения по результатам</w:t>
      </w: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введение штатных единиц по исполнению функций по муниципальному контролю (муниципальный инспектор);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 своевременное составление и согласование плана проверок муниципального контроля с органами прокуратуры;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финансовых средств, для осуществления муниципального контроля;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специалистов, осуществляющих муниципальный контроль. 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вопросах осуществления муниципального контроля на территории Поселения являются:</w:t>
      </w:r>
    </w:p>
    <w:p w:rsidR="004021A3" w:rsidRDefault="00BA7C7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действующего законодательства; 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плановых проверок по соблюдению законодательства;</w:t>
      </w:r>
    </w:p>
    <w:p w:rsidR="004021A3" w:rsidRDefault="00BA7C7A">
      <w:pPr>
        <w:shd w:val="clear" w:color="auto" w:fill="FFFFFF"/>
        <w:tabs>
          <w:tab w:val="left" w:pos="5245"/>
        </w:tabs>
        <w:spacing w:line="312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активное взаимодействие с органами прокуратуры, администрацией муниципального образования Курганинский район,  межмуниципальным отделом по </w:t>
      </w:r>
      <w:proofErr w:type="spellStart"/>
      <w:r>
        <w:rPr>
          <w:sz w:val="28"/>
          <w:szCs w:val="28"/>
        </w:rPr>
        <w:t>Лабинскому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Курганинскому</w:t>
      </w:r>
      <w:proofErr w:type="spellEnd"/>
      <w:r>
        <w:rPr>
          <w:sz w:val="28"/>
          <w:szCs w:val="28"/>
        </w:rPr>
        <w:t xml:space="preserve"> районам Управления </w:t>
      </w:r>
      <w:r>
        <w:rPr>
          <w:sz w:val="28"/>
          <w:szCs w:val="28"/>
        </w:rPr>
        <w:lastRenderedPageBreak/>
        <w:t xml:space="preserve">Федеральной </w:t>
      </w:r>
      <w:r w:rsidR="008B782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8B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государственной регистрации, кадастра и картографии по Краснодарскому краю.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21A3" w:rsidRDefault="004021A3">
      <w:pPr>
        <w:ind w:firstLine="540"/>
        <w:jc w:val="both"/>
      </w:pPr>
    </w:p>
    <w:sectPr w:rsidR="004021A3" w:rsidSect="004021A3">
      <w:pgSz w:w="11906" w:h="16838"/>
      <w:pgMar w:top="1134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A3"/>
    <w:rsid w:val="002715AD"/>
    <w:rsid w:val="003268AE"/>
    <w:rsid w:val="004021A3"/>
    <w:rsid w:val="00475FD9"/>
    <w:rsid w:val="007511CE"/>
    <w:rsid w:val="007F0B10"/>
    <w:rsid w:val="008B7823"/>
    <w:rsid w:val="009F017C"/>
    <w:rsid w:val="00B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0F4"/>
  <w15:docId w15:val="{2543D7A7-E994-46D2-81D0-A66FF75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2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70325F"/>
    <w:pPr>
      <w:outlineLvl w:val="0"/>
    </w:pPr>
  </w:style>
  <w:style w:type="paragraph" w:styleId="2">
    <w:name w:val="heading 2"/>
    <w:basedOn w:val="10"/>
    <w:rsid w:val="0070325F"/>
    <w:pPr>
      <w:outlineLvl w:val="1"/>
    </w:pPr>
  </w:style>
  <w:style w:type="paragraph" w:styleId="3">
    <w:name w:val="heading 3"/>
    <w:basedOn w:val="a"/>
    <w:link w:val="30"/>
    <w:uiPriority w:val="99"/>
    <w:unhideWhenUsed/>
    <w:qFormat/>
    <w:rsid w:val="0020162A"/>
    <w:pPr>
      <w:spacing w:beforeAutospacing="1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20162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A1A4C"/>
    <w:rPr>
      <w:color w:val="0000FF"/>
      <w:u w:val="single"/>
    </w:rPr>
  </w:style>
  <w:style w:type="character" w:customStyle="1" w:styleId="WW-Absatz-Standardschriftart11111111111">
    <w:name w:val="WW-Absatz-Standardschriftart11111111111"/>
    <w:qFormat/>
    <w:rsid w:val="005A7C35"/>
  </w:style>
  <w:style w:type="paragraph" w:customStyle="1" w:styleId="10">
    <w:name w:val="Заголовок1"/>
    <w:basedOn w:val="a"/>
    <w:next w:val="a3"/>
    <w:qFormat/>
    <w:rsid w:val="007032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70325F"/>
    <w:pPr>
      <w:spacing w:after="140" w:line="288" w:lineRule="auto"/>
    </w:pPr>
  </w:style>
  <w:style w:type="paragraph" w:styleId="a4">
    <w:name w:val="List"/>
    <w:basedOn w:val="a3"/>
    <w:rsid w:val="0070325F"/>
    <w:rPr>
      <w:rFonts w:cs="Lucida Sans"/>
    </w:rPr>
  </w:style>
  <w:style w:type="paragraph" w:styleId="a5">
    <w:name w:val="Title"/>
    <w:basedOn w:val="a"/>
    <w:rsid w:val="004021A3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70325F"/>
    <w:pPr>
      <w:suppressLineNumbers/>
    </w:pPr>
    <w:rPr>
      <w:rFonts w:cs="Lucida Sans"/>
    </w:rPr>
  </w:style>
  <w:style w:type="paragraph" w:customStyle="1" w:styleId="a7">
    <w:name w:val="Заглавие"/>
    <w:basedOn w:val="10"/>
    <w:rsid w:val="0070325F"/>
  </w:style>
  <w:style w:type="paragraph" w:styleId="a8">
    <w:name w:val="Normal (Web)"/>
    <w:basedOn w:val="a"/>
    <w:uiPriority w:val="99"/>
    <w:unhideWhenUsed/>
    <w:qFormat/>
    <w:rsid w:val="0020162A"/>
    <w:pPr>
      <w:spacing w:beforeAutospacing="1" w:afterAutospacing="1"/>
    </w:pPr>
  </w:style>
  <w:style w:type="paragraph" w:styleId="a9">
    <w:name w:val="No Spacing"/>
    <w:uiPriority w:val="99"/>
    <w:qFormat/>
    <w:rsid w:val="0020162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20162A"/>
    <w:pPr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Блочная цитата"/>
    <w:basedOn w:val="a"/>
    <w:qFormat/>
    <w:rsid w:val="0070325F"/>
  </w:style>
  <w:style w:type="paragraph" w:styleId="ab">
    <w:name w:val="Subtitle"/>
    <w:basedOn w:val="10"/>
    <w:rsid w:val="0070325F"/>
  </w:style>
  <w:style w:type="paragraph" w:customStyle="1" w:styleId="Standard">
    <w:name w:val="Standard"/>
    <w:qFormat/>
    <w:rsid w:val="005A1A4C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2BE6-B8DE-40E7-99DD-5FD8F0BE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GOLOVNEVA</cp:lastModifiedBy>
  <cp:revision>19</cp:revision>
  <cp:lastPrinted>2018-01-25T13:27:00Z</cp:lastPrinted>
  <dcterms:created xsi:type="dcterms:W3CDTF">2020-01-22T11:43:00Z</dcterms:created>
  <dcterms:modified xsi:type="dcterms:W3CDTF">2022-01-20T12:34:00Z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